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CD" w:rsidRDefault="00AC33CB">
      <w:pPr>
        <w:rPr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AC33CB">
        <w:rPr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Amtsgericht Düsseldorf – Insolvenzgericht –</w:t>
      </w:r>
      <w:bookmarkStart w:id="0" w:name="_GoBack"/>
      <w:bookmarkEnd w:id="0"/>
    </w:p>
    <w:p w:rsidR="00451371" w:rsidRDefault="00451371">
      <w:pPr>
        <w:rPr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:rsidR="004743F4" w:rsidRPr="00BD69FB" w:rsidRDefault="00AC33CB">
      <w:pP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BD69FB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Insolvenzverfahren </w:t>
      </w:r>
      <w:proofErr w:type="spellStart"/>
      <w:r w:rsidRPr="00BD69FB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AvP</w:t>
      </w:r>
      <w:proofErr w:type="spellEnd"/>
      <w:r w:rsidRPr="00BD69FB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Deutschland GmbH (502 IN 96/20)</w:t>
      </w:r>
      <w:r w:rsidR="00576FDC" w:rsidRPr="00BD69FB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br/>
      </w:r>
      <w:r w:rsidRPr="00BD69FB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Informationen und Hintergründe zur Gläubigerversammlung </w:t>
      </w:r>
      <w:r w:rsidR="00576FDC" w:rsidRPr="00BD69FB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(Berichtster</w:t>
      </w:r>
      <w:r w:rsidRPr="00BD69FB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min) am 15.12.2020</w:t>
      </w:r>
    </w:p>
    <w:p w:rsidR="00EA363A" w:rsidRPr="00EA363A" w:rsidRDefault="00EA363A">
      <w:pPr>
        <w:rPr>
          <w:b/>
        </w:rPr>
      </w:pPr>
    </w:p>
    <w:p w:rsidR="000A1433" w:rsidRDefault="00AC33CB" w:rsidP="00727A3F">
      <w:pPr>
        <w:jc w:val="both"/>
      </w:pPr>
      <w:r>
        <w:t>Sehr vereh</w:t>
      </w:r>
      <w:r>
        <w:t>rte Damen und Herren,</w:t>
      </w:r>
    </w:p>
    <w:p w:rsidR="00F65D70" w:rsidRDefault="00AC33CB" w:rsidP="00727A3F">
      <w:pPr>
        <w:jc w:val="both"/>
      </w:pPr>
      <w:r>
        <w:t xml:space="preserve">ich möchte Ihnen </w:t>
      </w:r>
      <w:r w:rsidR="007A292D">
        <w:t xml:space="preserve">im Folgenden </w:t>
      </w:r>
      <w:r>
        <w:t>kur</w:t>
      </w:r>
      <w:r w:rsidR="000A1433">
        <w:t>z</w:t>
      </w:r>
      <w:r>
        <w:t xml:space="preserve"> den Ablauf eines Berichtstermins im Insolvenzverfahren erläutern. </w:t>
      </w:r>
    </w:p>
    <w:p w:rsidR="00C255E2" w:rsidRDefault="00AC33CB" w:rsidP="00727A3F">
      <w:pPr>
        <w:jc w:val="both"/>
      </w:pPr>
      <w:r>
        <w:t>Zunächst möchte ich mich Ihnen</w:t>
      </w:r>
      <w:r w:rsidR="00F65D70">
        <w:t xml:space="preserve"> </w:t>
      </w:r>
      <w:r>
        <w:t>vorstellen:</w:t>
      </w:r>
    </w:p>
    <w:p w:rsidR="00C255E2" w:rsidRDefault="00AC33CB" w:rsidP="00727A3F">
      <w:pPr>
        <w:jc w:val="both"/>
      </w:pPr>
      <w:r>
        <w:t xml:space="preserve">Ich bin Lutz Erdmann und als </w:t>
      </w:r>
      <w:r w:rsidR="00F65D70">
        <w:t xml:space="preserve">Rechtspfleger </w:t>
      </w:r>
      <w:r>
        <w:t>des Amtsgerichts Düsseldorf – Insolvenz</w:t>
      </w:r>
      <w:r w:rsidR="000A1433">
        <w:t>-</w:t>
      </w:r>
      <w:r>
        <w:t>gerich</w:t>
      </w:r>
      <w:r>
        <w:t xml:space="preserve">t – mit der Bearbeitung dieses Insolvenzverfahrens betraut. Eine </w:t>
      </w:r>
      <w:r w:rsidR="00F65D70">
        <w:t xml:space="preserve">meiner </w:t>
      </w:r>
      <w:r>
        <w:t xml:space="preserve">wesentlichen Aufgaben ist die Durchführung </w:t>
      </w:r>
      <w:r w:rsidR="00F65D70">
        <w:t xml:space="preserve">und Leitung </w:t>
      </w:r>
      <w:r>
        <w:t>des Berichtstermins.</w:t>
      </w:r>
    </w:p>
    <w:p w:rsidR="00C255E2" w:rsidRDefault="00AC33CB" w:rsidP="00727A3F">
      <w:pPr>
        <w:jc w:val="both"/>
      </w:pPr>
      <w:r>
        <w:t>Es ist sicherlich ungewöhnlich, dass sich „</w:t>
      </w:r>
      <w:r w:rsidR="00F65D70">
        <w:t>das</w:t>
      </w:r>
      <w:r>
        <w:t xml:space="preserve"> Gericht“ „öffentlich“ </w:t>
      </w:r>
      <w:r w:rsidR="00F65D70">
        <w:t>an die Beteiligten wendet. E</w:t>
      </w:r>
      <w:r>
        <w:t>s sind unge</w:t>
      </w:r>
      <w:r>
        <w:t xml:space="preserve">wöhnliche Zeiten, diese erfordern </w:t>
      </w:r>
      <w:r w:rsidR="00417E5B">
        <w:t xml:space="preserve">das Beschreiten ungewohnter </w:t>
      </w:r>
      <w:r>
        <w:t>Wege.</w:t>
      </w:r>
    </w:p>
    <w:p w:rsidR="00C255E2" w:rsidRDefault="00C255E2" w:rsidP="00727A3F">
      <w:pPr>
        <w:jc w:val="both"/>
      </w:pPr>
    </w:p>
    <w:p w:rsidR="00291BD3" w:rsidRPr="00BB7D57" w:rsidRDefault="00AC33CB" w:rsidP="00727A3F">
      <w:pPr>
        <w:jc w:val="both"/>
        <w:rPr>
          <w:b/>
        </w:rPr>
      </w:pPr>
      <w:r w:rsidRPr="00BB7D57">
        <w:rPr>
          <w:b/>
        </w:rPr>
        <w:t>A. Einleitung</w:t>
      </w:r>
    </w:p>
    <w:p w:rsidR="00291BD3" w:rsidRDefault="00AC33CB" w:rsidP="00727A3F">
      <w:pPr>
        <w:jc w:val="both"/>
      </w:pPr>
      <w:r>
        <w:t xml:space="preserve">Mit Beschluss vom 1. November 2020 ist das Verfahren eröffnet worden. Der Termin zur ersten Gläubigerversammlung </w:t>
      </w:r>
      <w:r w:rsidR="00F65D70">
        <w:t>(</w:t>
      </w:r>
      <w:r>
        <w:t>Berichtstermin) ist auf den 15. Dezember 2020 bestimmt word</w:t>
      </w:r>
      <w:r>
        <w:t>en.</w:t>
      </w:r>
    </w:p>
    <w:p w:rsidR="007A292D" w:rsidRDefault="00AC33CB" w:rsidP="00727A3F">
      <w:pPr>
        <w:jc w:val="both"/>
      </w:pPr>
      <w:r>
        <w:t xml:space="preserve">Das Gericht hat sich für eine Räumlichkeit entschieden, die </w:t>
      </w:r>
      <w:r w:rsidR="00D07F71">
        <w:t xml:space="preserve">die Teilnahme von </w:t>
      </w:r>
      <w:r>
        <w:t xml:space="preserve">500 </w:t>
      </w:r>
      <w:r w:rsidR="00F65D70">
        <w:t xml:space="preserve">Gläubiger und Gläubigerinnen </w:t>
      </w:r>
      <w:r>
        <w:t xml:space="preserve">unter </w:t>
      </w:r>
      <w:r w:rsidR="000A1433">
        <w:t>„</w:t>
      </w:r>
      <w:proofErr w:type="spellStart"/>
      <w:r>
        <w:t>Covid</w:t>
      </w:r>
      <w:proofErr w:type="spellEnd"/>
      <w:r>
        <w:t>-Bedingungen</w:t>
      </w:r>
      <w:r w:rsidR="000A1433">
        <w:t>“</w:t>
      </w:r>
      <w:r>
        <w:t xml:space="preserve"> zulässt.</w:t>
      </w:r>
    </w:p>
    <w:p w:rsidR="007A292D" w:rsidRDefault="00AC33CB" w:rsidP="00727A3F">
      <w:pPr>
        <w:jc w:val="both"/>
      </w:pPr>
      <w:r>
        <w:t>Dies mag in Ansehung der Anzahl der Betroffenen</w:t>
      </w:r>
      <w:r w:rsidR="00F65D70">
        <w:t xml:space="preserve"> zunächst </w:t>
      </w:r>
      <w:r>
        <w:t>gering erscheinen.</w:t>
      </w:r>
    </w:p>
    <w:p w:rsidR="00F65D70" w:rsidRDefault="00AC33CB" w:rsidP="00727A3F">
      <w:pPr>
        <w:jc w:val="both"/>
      </w:pPr>
      <w:r>
        <w:t>Bei der Entscheidung für die R</w:t>
      </w:r>
      <w:r>
        <w:t>äumlichkeiten und der Kapazität war jedoch zu berücksichtigen:</w:t>
      </w:r>
    </w:p>
    <w:p w:rsidR="007A292D" w:rsidRDefault="00AC33CB" w:rsidP="00727A3F">
      <w:pPr>
        <w:jc w:val="both"/>
      </w:pPr>
      <w:r>
        <w:t xml:space="preserve">Bei der Terminierung von Gläubigerversammlungen in Verfahren einer gewissen Größenordnung steht das Gericht stets vor dem Problem, </w:t>
      </w:r>
      <w:r w:rsidR="00E54CB3">
        <w:t xml:space="preserve">den räumlichen Bedarf für die Sitzungsdurchführung zu kalkulieren. </w:t>
      </w:r>
      <w:r w:rsidR="00417E5B">
        <w:t>Ist eine erhebliche Präsenz zu erwarten, ist besondere Sorgsamkeit bei der Anmietung geeigneter Räumlichkeiten geboten. Dies insbesondere vor dem Hintergrund, dass die entsprechenden Kosten die Insolvenzmasse belasten.</w:t>
      </w:r>
    </w:p>
    <w:p w:rsidR="00AF3574" w:rsidRDefault="00AC33CB" w:rsidP="00727A3F">
      <w:pPr>
        <w:jc w:val="both"/>
      </w:pPr>
      <w:r>
        <w:t xml:space="preserve">All dies ist durch die </w:t>
      </w:r>
      <w:r>
        <w:t>pandemiebedingten Gegebenheiten erheblich erschwert worden.</w:t>
      </w:r>
    </w:p>
    <w:p w:rsidR="00AF3574" w:rsidRDefault="00AC33CB" w:rsidP="00727A3F">
      <w:pPr>
        <w:jc w:val="both"/>
      </w:pPr>
      <w:r>
        <w:t>Eine größere Lösung – welche erheblich kostenträchtiger wäre – wü</w:t>
      </w:r>
      <w:r w:rsidR="00D07F71">
        <w:t xml:space="preserve">rde eine Teilnehmerzahl von maximal </w:t>
      </w:r>
      <w:r>
        <w:t>720 Teilnehmer</w:t>
      </w:r>
      <w:r w:rsidR="000A1433">
        <w:t>n</w:t>
      </w:r>
      <w:r>
        <w:t xml:space="preserve"> ermöglich</w:t>
      </w:r>
      <w:r w:rsidR="000A1433">
        <w:t>en</w:t>
      </w:r>
      <w:r>
        <w:t>.</w:t>
      </w:r>
    </w:p>
    <w:p w:rsidR="00A73B81" w:rsidRDefault="00AC33CB" w:rsidP="00727A3F">
      <w:pPr>
        <w:jc w:val="both"/>
      </w:pPr>
      <w:r>
        <w:lastRenderedPageBreak/>
        <w:t>Ein Präsenstermin über diese Größenordnung hinaus wäre schlechterd</w:t>
      </w:r>
      <w:r>
        <w:t>ings nicht möglich bzw. so kostenträchtig, dass eine entsprechende Anmietung unter den derzeit einschätzbaren Gegebenheiten nicht verantwortbar gewesen wäre.</w:t>
      </w:r>
    </w:p>
    <w:p w:rsidR="00A73B81" w:rsidRDefault="00AC33CB" w:rsidP="00727A3F">
      <w:pPr>
        <w:jc w:val="both"/>
      </w:pPr>
      <w:r>
        <w:t xml:space="preserve">Das Gericht hat sich daher nach </w:t>
      </w:r>
      <w:r w:rsidR="00B54C0E">
        <w:t xml:space="preserve">sorgsamer Abwägung </w:t>
      </w:r>
      <w:r>
        <w:t xml:space="preserve">für </w:t>
      </w:r>
      <w:r w:rsidR="00B54C0E">
        <w:t>die „kleine</w:t>
      </w:r>
      <w:r w:rsidR="00D07F71">
        <w:t xml:space="preserve">re Variante“ </w:t>
      </w:r>
      <w:r>
        <w:t>entschieden</w:t>
      </w:r>
      <w:r w:rsidR="00B54C0E">
        <w:t>.</w:t>
      </w:r>
    </w:p>
    <w:p w:rsidR="009F568C" w:rsidRDefault="009F568C" w:rsidP="00727A3F">
      <w:pPr>
        <w:jc w:val="both"/>
      </w:pPr>
    </w:p>
    <w:p w:rsidR="00B54C0E" w:rsidRDefault="00AC33CB" w:rsidP="00727A3F">
      <w:pPr>
        <w:jc w:val="both"/>
        <w:rPr>
          <w:b/>
        </w:rPr>
      </w:pPr>
      <w:r w:rsidRPr="00BB7D57">
        <w:rPr>
          <w:b/>
        </w:rPr>
        <w:t xml:space="preserve">B. </w:t>
      </w:r>
      <w:r w:rsidR="000A1433">
        <w:rPr>
          <w:b/>
        </w:rPr>
        <w:t>W</w:t>
      </w:r>
      <w:r w:rsidRPr="00BB7D57">
        <w:rPr>
          <w:b/>
        </w:rPr>
        <w:t>a</w:t>
      </w:r>
      <w:r w:rsidRPr="00BB7D57">
        <w:rPr>
          <w:b/>
        </w:rPr>
        <w:t xml:space="preserve">s </w:t>
      </w:r>
      <w:r w:rsidR="00AA7FB7">
        <w:rPr>
          <w:b/>
        </w:rPr>
        <w:t xml:space="preserve">ist Gegentand des </w:t>
      </w:r>
      <w:r w:rsidRPr="00BB7D57">
        <w:rPr>
          <w:b/>
        </w:rPr>
        <w:t>Termin</w:t>
      </w:r>
      <w:r w:rsidR="00AA7FB7">
        <w:rPr>
          <w:b/>
        </w:rPr>
        <w:t>s</w:t>
      </w:r>
      <w:r w:rsidRPr="00BB7D57">
        <w:rPr>
          <w:b/>
        </w:rPr>
        <w:t xml:space="preserve"> am 15. Dezember 2020</w:t>
      </w:r>
    </w:p>
    <w:p w:rsidR="00B54C0E" w:rsidRDefault="00AC33CB" w:rsidP="00727A3F">
      <w:pPr>
        <w:jc w:val="both"/>
      </w:pPr>
      <w:r>
        <w:t>Zentraler Gegenstand dieses Termins ist die Berichterstattung des Insolvenzverwalters, Herrn Rechtsanwalt Dr. Hoos über Insolvenzursachen, die von ihm entfalteten Tätigkeiten und die weiteren Schritte der Ab</w:t>
      </w:r>
      <w:r>
        <w:t>wicklung des Verfahrens.</w:t>
      </w:r>
    </w:p>
    <w:p w:rsidR="00B54C0E" w:rsidRDefault="00AC33CB" w:rsidP="00727A3F">
      <w:pPr>
        <w:jc w:val="both"/>
      </w:pPr>
      <w:r>
        <w:t>Die Gläubigerversammlung kann im Anschluss an den Bericht</w:t>
      </w:r>
      <w:r w:rsidR="000A1433">
        <w:t xml:space="preserve"> folgende</w:t>
      </w:r>
      <w:r>
        <w:t xml:space="preserve"> </w:t>
      </w:r>
      <w:r w:rsidR="005019B2">
        <w:t>Beschlüsse fassen</w:t>
      </w:r>
      <w:r w:rsidR="001908C0">
        <w:t>:</w:t>
      </w:r>
    </w:p>
    <w:p w:rsidR="00AA7FB7" w:rsidRPr="00DC3D16" w:rsidRDefault="00AC33CB" w:rsidP="00727A3F">
      <w:pPr>
        <w:jc w:val="both"/>
        <w:rPr>
          <w:u w:val="single"/>
        </w:rPr>
      </w:pPr>
      <w:r w:rsidRPr="00DC3D16">
        <w:rPr>
          <w:u w:val="single"/>
        </w:rPr>
        <w:t>1. Verwalterwahl</w:t>
      </w:r>
    </w:p>
    <w:p w:rsidR="00AA7FB7" w:rsidRDefault="00AC33CB" w:rsidP="00727A3F">
      <w:pPr>
        <w:jc w:val="both"/>
      </w:pPr>
      <w:r>
        <w:t xml:space="preserve">Die Gläubigerversammlung kann in dem Berichtstermin einen anderen als den vom Gericht eingesetzten Verwalter wählen. </w:t>
      </w:r>
    </w:p>
    <w:p w:rsidR="00AA7FB7" w:rsidRPr="00DC3D16" w:rsidRDefault="00AC33CB" w:rsidP="00727A3F">
      <w:pPr>
        <w:jc w:val="both"/>
        <w:rPr>
          <w:u w:val="single"/>
        </w:rPr>
      </w:pPr>
      <w:r w:rsidRPr="00DC3D16">
        <w:rPr>
          <w:u w:val="single"/>
        </w:rPr>
        <w:t>2. Fortfüh</w:t>
      </w:r>
      <w:r w:rsidRPr="00DC3D16">
        <w:rPr>
          <w:u w:val="single"/>
        </w:rPr>
        <w:t>rung des Unternehmens</w:t>
      </w:r>
    </w:p>
    <w:p w:rsidR="00AA7FB7" w:rsidRDefault="00AC33CB" w:rsidP="00727A3F">
      <w:pPr>
        <w:jc w:val="both"/>
      </w:pPr>
      <w:r>
        <w:t xml:space="preserve">Dies ist formal Beschlussgegenstand, dürfte aber aufgrund der Faktenlage (die aktuellen Entwicklungen) ausscheiden. Zwingend ist vorliegend eine sog. Abwicklungsfortführung, über die eine Beschlussfassung </w:t>
      </w:r>
      <w:r w:rsidR="00AC4BCC">
        <w:t xml:space="preserve">aber </w:t>
      </w:r>
      <w:r w:rsidRPr="00AA7FB7">
        <w:rPr>
          <w:u w:val="single"/>
        </w:rPr>
        <w:t>nicht</w:t>
      </w:r>
      <w:r>
        <w:t xml:space="preserve"> zu erfolgen hat.</w:t>
      </w:r>
    </w:p>
    <w:p w:rsidR="00AA7FB7" w:rsidRPr="00DC3D16" w:rsidRDefault="00AC33CB" w:rsidP="00727A3F">
      <w:pPr>
        <w:jc w:val="both"/>
        <w:rPr>
          <w:u w:val="single"/>
        </w:rPr>
      </w:pPr>
      <w:r w:rsidRPr="00DC3D16">
        <w:rPr>
          <w:u w:val="single"/>
        </w:rPr>
        <w:t>3. Besonders bedeutsame Rechtshandlungen</w:t>
      </w:r>
    </w:p>
    <w:p w:rsidR="00AA7FB7" w:rsidRDefault="00AC33CB" w:rsidP="00727A3F">
      <w:pPr>
        <w:jc w:val="both"/>
      </w:pPr>
      <w:r>
        <w:t>Diesen ist durch die Gläubigerversammlung zuzustimmen, sofern ein Gläubigerausschuss nicht besteht.</w:t>
      </w:r>
    </w:p>
    <w:p w:rsidR="00AA7FB7" w:rsidRDefault="00AC33CB" w:rsidP="00727A3F">
      <w:pPr>
        <w:jc w:val="both"/>
      </w:pPr>
      <w:r>
        <w:t>Derzeit besteht ein Gläubigerausschuss. Sofern es bei einem Gläubigerausschuss verbleibt (hierzu noch sogleich) ent</w:t>
      </w:r>
      <w:r>
        <w:t>fällt dieser Abstimmungspunkt.</w:t>
      </w:r>
    </w:p>
    <w:p w:rsidR="00E55754" w:rsidRDefault="00AC33CB" w:rsidP="00727A3F">
      <w:pPr>
        <w:jc w:val="both"/>
      </w:pPr>
      <w:r>
        <w:t>Gleiches gilt für eine Beschlussfassung über die sog. Hinterlegungsstelle.</w:t>
      </w:r>
    </w:p>
    <w:p w:rsidR="00AA7FB7" w:rsidRPr="00DC3D16" w:rsidRDefault="00AC33CB" w:rsidP="00727A3F">
      <w:pPr>
        <w:jc w:val="both"/>
        <w:rPr>
          <w:u w:val="single"/>
        </w:rPr>
      </w:pPr>
      <w:r w:rsidRPr="00DC3D16">
        <w:rPr>
          <w:u w:val="single"/>
        </w:rPr>
        <w:t>4. Gläubigerausschuss</w:t>
      </w:r>
    </w:p>
    <w:p w:rsidR="00AA7FB7" w:rsidRPr="004278F5" w:rsidRDefault="00AC33CB" w:rsidP="00727A3F">
      <w:pPr>
        <w:jc w:val="both"/>
        <w:rPr>
          <w:u w:val="single"/>
        </w:rPr>
      </w:pPr>
      <w:r w:rsidRPr="004278F5">
        <w:rPr>
          <w:u w:val="single"/>
        </w:rPr>
        <w:t>4</w:t>
      </w:r>
      <w:r w:rsidR="000A1433">
        <w:rPr>
          <w:u w:val="single"/>
        </w:rPr>
        <w:t>.</w:t>
      </w:r>
      <w:r w:rsidRPr="004278F5">
        <w:rPr>
          <w:u w:val="single"/>
        </w:rPr>
        <w:t>1</w:t>
      </w:r>
      <w:r w:rsidR="000A1433">
        <w:rPr>
          <w:u w:val="single"/>
        </w:rPr>
        <w:t>.</w:t>
      </w:r>
      <w:r w:rsidRPr="004278F5">
        <w:rPr>
          <w:u w:val="single"/>
        </w:rPr>
        <w:t xml:space="preserve"> Allgemein</w:t>
      </w:r>
    </w:p>
    <w:p w:rsidR="00AA7FB7" w:rsidRDefault="00AC33CB" w:rsidP="00727A3F">
      <w:pPr>
        <w:jc w:val="both"/>
      </w:pPr>
      <w:r>
        <w:t xml:space="preserve">Es ist bereits im Eröffnungsverfahren ein </w:t>
      </w:r>
      <w:r w:rsidRPr="004278F5">
        <w:rPr>
          <w:u w:val="single"/>
        </w:rPr>
        <w:t>vorläufiger</w:t>
      </w:r>
      <w:r>
        <w:t xml:space="preserve"> Gläubigerausschuss eingesetzt worden.</w:t>
      </w:r>
    </w:p>
    <w:p w:rsidR="00AA7FB7" w:rsidRDefault="00AC33CB" w:rsidP="00727A3F">
      <w:pPr>
        <w:jc w:val="both"/>
      </w:pPr>
      <w:r>
        <w:t>Mit der Eröffnung des</w:t>
      </w:r>
      <w:r>
        <w:t xml:space="preserve"> Verfahrens ist wiederum ein Gläubigerausschuss eingesetzt worden, da die Ämter des vorläufigen Ausschusses mit</w:t>
      </w:r>
      <w:r w:rsidR="00AC4BCC">
        <w:t xml:space="preserve"> Eröffnung des Verfahrens ende</w:t>
      </w:r>
      <w:r w:rsidR="00D07F71">
        <w:t>te</w:t>
      </w:r>
      <w:r w:rsidR="00AC4BCC">
        <w:t>n. D</w:t>
      </w:r>
      <w:r>
        <w:t xml:space="preserve">as Gericht </w:t>
      </w:r>
      <w:r w:rsidR="00AC4BCC">
        <w:t xml:space="preserve">erachtete </w:t>
      </w:r>
      <w:r>
        <w:t xml:space="preserve">die Einsetzung bei Eröffnung </w:t>
      </w:r>
      <w:r w:rsidR="00AC4BCC">
        <w:t xml:space="preserve">des Verfahrens </w:t>
      </w:r>
      <w:r>
        <w:t>als zwingend geboten</w:t>
      </w:r>
      <w:r w:rsidR="00AC4BCC">
        <w:t xml:space="preserve">. </w:t>
      </w:r>
    </w:p>
    <w:p w:rsidR="00876139" w:rsidRDefault="00AC33CB" w:rsidP="00727A3F">
      <w:pPr>
        <w:jc w:val="both"/>
      </w:pPr>
      <w:r>
        <w:t>Die wesentlichsten Au</w:t>
      </w:r>
      <w:r>
        <w:t>fgaben eines Gläubigerausschusses sind die Unterstützung</w:t>
      </w:r>
      <w:r w:rsidR="00D07F71">
        <w:t xml:space="preserve"> und die Überwachung</w:t>
      </w:r>
      <w:r>
        <w:t xml:space="preserve"> der Geschäftsführung des Insolvenzverwalters</w:t>
      </w:r>
      <w:r w:rsidR="00D07F71">
        <w:t>.</w:t>
      </w:r>
    </w:p>
    <w:p w:rsidR="00AC4BCC" w:rsidRDefault="00AC33CB" w:rsidP="00727A3F">
      <w:pPr>
        <w:jc w:val="both"/>
      </w:pPr>
      <w:r>
        <w:t>Bei dem gerichtlich eingesetzten Gläubigerausschuss handelt es sich um den sog. „Interims-Ausschuss“.</w:t>
      </w:r>
    </w:p>
    <w:p w:rsidR="00AA7FB7" w:rsidRDefault="00AC33CB" w:rsidP="00727A3F">
      <w:pPr>
        <w:jc w:val="both"/>
      </w:pPr>
      <w:r>
        <w:lastRenderedPageBreak/>
        <w:t>Es obliegt der Gläubigerversamm</w:t>
      </w:r>
      <w:r>
        <w:t xml:space="preserve">lung, </w:t>
      </w:r>
      <w:r w:rsidR="00D07F71">
        <w:t>darüber abzustimmen</w:t>
      </w:r>
      <w:r>
        <w:t xml:space="preserve">, ob ein Ausschuss </w:t>
      </w:r>
      <w:r w:rsidR="00303E89">
        <w:t>endgültig</w:t>
      </w:r>
      <w:r>
        <w:t xml:space="preserve"> im Verfahren </w:t>
      </w:r>
      <w:r w:rsidR="00303E89">
        <w:t>eingesetzt werden</w:t>
      </w:r>
      <w:r>
        <w:t xml:space="preserve"> soll.</w:t>
      </w:r>
    </w:p>
    <w:p w:rsidR="00AC4BCC" w:rsidRDefault="00AC4BCC" w:rsidP="00727A3F">
      <w:pPr>
        <w:jc w:val="both"/>
      </w:pPr>
    </w:p>
    <w:p w:rsidR="00AA7FB7" w:rsidRPr="00C255E2" w:rsidRDefault="00AC33CB" w:rsidP="00727A3F">
      <w:pPr>
        <w:jc w:val="both"/>
        <w:rPr>
          <w:u w:val="single"/>
        </w:rPr>
      </w:pPr>
      <w:r w:rsidRPr="00C255E2">
        <w:rPr>
          <w:u w:val="single"/>
        </w:rPr>
        <w:t xml:space="preserve">4.2. </w:t>
      </w:r>
      <w:r w:rsidR="008E4E62">
        <w:rPr>
          <w:u w:val="single"/>
        </w:rPr>
        <w:t>I</w:t>
      </w:r>
      <w:r w:rsidRPr="00C255E2">
        <w:rPr>
          <w:u w:val="single"/>
        </w:rPr>
        <w:t>m Besonderen</w:t>
      </w:r>
    </w:p>
    <w:p w:rsidR="00AA7FB7" w:rsidRDefault="00AC33CB" w:rsidP="00727A3F">
      <w:pPr>
        <w:jc w:val="both"/>
      </w:pPr>
      <w:r>
        <w:t xml:space="preserve">Bei der Abstimmung wird </w:t>
      </w:r>
      <w:r w:rsidR="00303E89">
        <w:t>zunächst entschieden, ob weiterhin</w:t>
      </w:r>
      <w:r>
        <w:t xml:space="preserve"> ein Ausschuss im Verfahren fungieren soll.</w:t>
      </w:r>
    </w:p>
    <w:p w:rsidR="00012F71" w:rsidRDefault="00AC33CB" w:rsidP="00727A3F">
      <w:pPr>
        <w:jc w:val="both"/>
      </w:pPr>
      <w:r>
        <w:t xml:space="preserve">Möglich </w:t>
      </w:r>
      <w:r w:rsidR="00F648AD">
        <w:t>sind</w:t>
      </w:r>
      <w:r>
        <w:t xml:space="preserve"> die Abwahl einzelner Mitgliede</w:t>
      </w:r>
      <w:r>
        <w:t xml:space="preserve">r des </w:t>
      </w:r>
      <w:r w:rsidR="00AC4BCC">
        <w:t>bisherigen Ausschusses</w:t>
      </w:r>
      <w:r>
        <w:t xml:space="preserve"> </w:t>
      </w:r>
      <w:r w:rsidR="00AC4BCC">
        <w:t>und/</w:t>
      </w:r>
      <w:r>
        <w:t>oder die Hinzuwahl weiterer Ausschussmitglieder.</w:t>
      </w:r>
    </w:p>
    <w:p w:rsidR="005019B2" w:rsidRDefault="005019B2" w:rsidP="00727A3F">
      <w:pPr>
        <w:jc w:val="both"/>
      </w:pPr>
    </w:p>
    <w:p w:rsidR="00A73B81" w:rsidRPr="00012F71" w:rsidRDefault="00AC33CB" w:rsidP="00727A3F">
      <w:pPr>
        <w:jc w:val="both"/>
        <w:rPr>
          <w:b/>
        </w:rPr>
      </w:pPr>
      <w:r w:rsidRPr="00012F71">
        <w:rPr>
          <w:b/>
        </w:rPr>
        <w:t xml:space="preserve">C. </w:t>
      </w:r>
      <w:r w:rsidR="000847F0" w:rsidRPr="00012F71">
        <w:rPr>
          <w:b/>
        </w:rPr>
        <w:t>Was nicht in diesem Termin erfolgt</w:t>
      </w:r>
    </w:p>
    <w:p w:rsidR="000847F0" w:rsidRDefault="00AC33CB" w:rsidP="00727A3F">
      <w:pPr>
        <w:jc w:val="both"/>
      </w:pPr>
      <w:r>
        <w:t xml:space="preserve">Es wird </w:t>
      </w:r>
      <w:r w:rsidR="00E55754">
        <w:t xml:space="preserve">insbesondere </w:t>
      </w:r>
      <w:r w:rsidRPr="00BB7D57">
        <w:rPr>
          <w:b/>
        </w:rPr>
        <w:t>nicht</w:t>
      </w:r>
      <w:r>
        <w:t xml:space="preserve"> darüber entschieden, ob </w:t>
      </w:r>
      <w:r w:rsidRPr="00EA0657">
        <w:rPr>
          <w:u w:val="single"/>
        </w:rPr>
        <w:t xml:space="preserve">Aus- oder </w:t>
      </w:r>
      <w:proofErr w:type="spellStart"/>
      <w:r w:rsidRPr="00EA0657">
        <w:rPr>
          <w:u w:val="single"/>
        </w:rPr>
        <w:t>Abson</w:t>
      </w:r>
      <w:r w:rsidR="0001335E" w:rsidRPr="00EA0657">
        <w:rPr>
          <w:u w:val="single"/>
        </w:rPr>
        <w:t>d</w:t>
      </w:r>
      <w:r w:rsidRPr="00EA0657">
        <w:rPr>
          <w:u w:val="single"/>
        </w:rPr>
        <w:t>erungrechte</w:t>
      </w:r>
      <w:proofErr w:type="spellEnd"/>
      <w:r>
        <w:t xml:space="preserve"> an Rezepten oder etwaigen Kontoguthaben der Schuldnerin zugunsten einzelner </w:t>
      </w:r>
      <w:r w:rsidR="00B43D2B">
        <w:t>Gläubiger</w:t>
      </w:r>
      <w:r>
        <w:t xml:space="preserve"> bestsehen.</w:t>
      </w:r>
    </w:p>
    <w:p w:rsidR="00BB7D57" w:rsidRDefault="00AC33CB" w:rsidP="00727A3F">
      <w:pPr>
        <w:jc w:val="both"/>
      </w:pPr>
      <w:r>
        <w:t xml:space="preserve">Das Insolvenzgericht hat </w:t>
      </w:r>
      <w:r w:rsidRPr="00BB7D57">
        <w:rPr>
          <w:b/>
        </w:rPr>
        <w:t xml:space="preserve">keine </w:t>
      </w:r>
      <w:r>
        <w:t>Entscheidungen hierüber zu treffen, und auch nicht über die Berechtigung geltend gemachter Forderungen</w:t>
      </w:r>
      <w:r w:rsidR="00CD0D0C">
        <w:t xml:space="preserve"> zu befinden</w:t>
      </w:r>
      <w:r>
        <w:t>.</w:t>
      </w:r>
    </w:p>
    <w:p w:rsidR="00EA363A" w:rsidRDefault="00AC33CB" w:rsidP="00727A3F">
      <w:pPr>
        <w:jc w:val="both"/>
      </w:pPr>
      <w:r>
        <w:t>Entscheidun</w:t>
      </w:r>
      <w:r>
        <w:t xml:space="preserve">gen über etwaige Rechtspositionen </w:t>
      </w:r>
      <w:r w:rsidR="00012F71">
        <w:t xml:space="preserve">– jenseits der Berechtigung abzustimmen - </w:t>
      </w:r>
      <w:r>
        <w:t xml:space="preserve">sind durch das Insolvenzgericht </w:t>
      </w:r>
      <w:r w:rsidRPr="001908C0">
        <w:rPr>
          <w:b/>
        </w:rPr>
        <w:t>nicht</w:t>
      </w:r>
      <w:r>
        <w:t xml:space="preserve"> zu treffen.</w:t>
      </w:r>
    </w:p>
    <w:p w:rsidR="00EA363A" w:rsidRDefault="00EA363A" w:rsidP="00727A3F">
      <w:pPr>
        <w:jc w:val="both"/>
      </w:pPr>
    </w:p>
    <w:p w:rsidR="00BB7D57" w:rsidRPr="00D13661" w:rsidRDefault="00AC33CB" w:rsidP="00727A3F">
      <w:pPr>
        <w:jc w:val="both"/>
        <w:rPr>
          <w:b/>
        </w:rPr>
      </w:pPr>
      <w:r>
        <w:rPr>
          <w:b/>
        </w:rPr>
        <w:t>D</w:t>
      </w:r>
      <w:r w:rsidR="008E4E62">
        <w:rPr>
          <w:b/>
        </w:rPr>
        <w:t>.</w:t>
      </w:r>
      <w:r w:rsidR="00EA363A" w:rsidRPr="00D13661">
        <w:rPr>
          <w:b/>
        </w:rPr>
        <w:t xml:space="preserve"> Information der Gläubigerinnen und Gläubiger</w:t>
      </w:r>
    </w:p>
    <w:p w:rsidR="00EA363A" w:rsidRDefault="00AC33CB" w:rsidP="00727A3F">
      <w:pPr>
        <w:jc w:val="both"/>
      </w:pPr>
      <w:r>
        <w:t xml:space="preserve">Der Insolvenzverwalter wird </w:t>
      </w:r>
      <w:r w:rsidR="00D07F71">
        <w:t xml:space="preserve">Sie </w:t>
      </w:r>
      <w:r>
        <w:t>im Rahmen der gebotenen Möglichkeiten über das „G</w:t>
      </w:r>
      <w:r>
        <w:t>IS“ (</w:t>
      </w:r>
      <w:proofErr w:type="gramStart"/>
      <w:r>
        <w:t>Gläu</w:t>
      </w:r>
      <w:r w:rsidR="008E4E62">
        <w:t>b</w:t>
      </w:r>
      <w:r>
        <w:t xml:space="preserve">igerinformationssystem) </w:t>
      </w:r>
      <w:r w:rsidR="00D07F71">
        <w:t xml:space="preserve"> </w:t>
      </w:r>
      <w:r>
        <w:t>auf</w:t>
      </w:r>
      <w:proofErr w:type="gramEnd"/>
      <w:r>
        <w:t xml:space="preserve"> den Laufe</w:t>
      </w:r>
      <w:r w:rsidR="00C32BA2">
        <w:t>n</w:t>
      </w:r>
      <w:r>
        <w:t>den halten.</w:t>
      </w:r>
    </w:p>
    <w:p w:rsidR="00C568B4" w:rsidRDefault="00C568B4" w:rsidP="00727A3F">
      <w:pPr>
        <w:jc w:val="both"/>
      </w:pPr>
    </w:p>
    <w:p w:rsidR="00EA363A" w:rsidRDefault="008E4E62" w:rsidP="00727A3F">
      <w:pPr>
        <w:jc w:val="both"/>
      </w:pPr>
      <w:r w:rsidRPr="0068283A">
        <w:rPr>
          <w:b/>
        </w:rPr>
        <w:t>https://inso.whitecase.com\Insolvenzverfahren\Gläubigerinformationssystem</w:t>
      </w:r>
    </w:p>
    <w:p w:rsidR="00C568B4" w:rsidRDefault="00C568B4" w:rsidP="008E4E62">
      <w:pPr>
        <w:pStyle w:val="wz99vorlage"/>
        <w:spacing w:after="160"/>
        <w:rPr>
          <w:sz w:val="23"/>
          <w:szCs w:val="23"/>
          <w:u w:val="single"/>
        </w:rPr>
      </w:pPr>
    </w:p>
    <w:p w:rsidR="00C568B4" w:rsidRDefault="00C568B4" w:rsidP="008E4E62">
      <w:pPr>
        <w:pStyle w:val="wz99vorlage"/>
        <w:spacing w:after="160"/>
        <w:rPr>
          <w:sz w:val="23"/>
          <w:szCs w:val="23"/>
          <w:u w:val="single"/>
        </w:rPr>
      </w:pPr>
    </w:p>
    <w:p w:rsidR="008E4E62" w:rsidRPr="00E14A3C" w:rsidRDefault="00AC33CB" w:rsidP="008E4E62">
      <w:pPr>
        <w:pStyle w:val="wz99vorlage"/>
        <w:spacing w:after="160"/>
        <w:rPr>
          <w:u w:val="single"/>
        </w:rPr>
      </w:pPr>
      <w:r>
        <w:rPr>
          <w:sz w:val="23"/>
          <w:szCs w:val="23"/>
          <w:u w:val="single"/>
        </w:rPr>
        <w:t>Weitere Informationen zur Gläubigerversammlung (Berichtstermin) sowie a</w:t>
      </w:r>
      <w:r w:rsidRPr="00E14A3C">
        <w:rPr>
          <w:sz w:val="23"/>
          <w:szCs w:val="23"/>
          <w:u w:val="single"/>
        </w:rPr>
        <w:t>llgemeine Hinweise und Informationen über den S</w:t>
      </w:r>
      <w:r w:rsidRPr="00E14A3C">
        <w:rPr>
          <w:sz w:val="23"/>
          <w:szCs w:val="23"/>
          <w:u w:val="single"/>
        </w:rPr>
        <w:t xml:space="preserve">achstand des Insolvenzverfahrens erhalten Sie </w:t>
      </w:r>
      <w:r>
        <w:rPr>
          <w:sz w:val="23"/>
          <w:szCs w:val="23"/>
          <w:u w:val="single"/>
        </w:rPr>
        <w:t>ebenfalls</w:t>
      </w:r>
      <w:r w:rsidRPr="00E14A3C">
        <w:rPr>
          <w:sz w:val="23"/>
          <w:szCs w:val="23"/>
          <w:u w:val="single"/>
        </w:rPr>
        <w:t xml:space="preserve"> unter:</w:t>
      </w:r>
    </w:p>
    <w:p w:rsidR="008E4E62" w:rsidRDefault="00AC33CB" w:rsidP="00BE425B">
      <w:pPr>
        <w:pStyle w:val="wz99vorlage"/>
        <w:numPr>
          <w:ilvl w:val="0"/>
          <w:numId w:val="2"/>
        </w:numPr>
        <w:spacing w:after="160"/>
        <w:rPr>
          <w:b/>
          <w:sz w:val="23"/>
          <w:szCs w:val="23"/>
        </w:rPr>
      </w:pPr>
      <w:r w:rsidRPr="00686DCD">
        <w:rPr>
          <w:b/>
          <w:sz w:val="23"/>
          <w:szCs w:val="23"/>
        </w:rPr>
        <w:t>https://inso.whitecase.com/avp-informationen-zum-insolvenzverfahren</w:t>
      </w:r>
    </w:p>
    <w:p w:rsidR="00EA363A" w:rsidRDefault="008E4E62" w:rsidP="00BE425B">
      <w:pPr>
        <w:pStyle w:val="wz99vorlage"/>
        <w:numPr>
          <w:ilvl w:val="0"/>
          <w:numId w:val="2"/>
        </w:numPr>
        <w:spacing w:after="160"/>
        <w:rPr>
          <w:b/>
          <w:sz w:val="23"/>
          <w:szCs w:val="23"/>
        </w:rPr>
      </w:pPr>
      <w:r w:rsidRPr="00BE425B">
        <w:rPr>
          <w:b/>
          <w:sz w:val="23"/>
          <w:szCs w:val="23"/>
        </w:rPr>
        <w:t>https://www.avp.de/aktuelles/alle-pressemeldungenveroeffentlichungen/detailansicht/news/avp-informationen-zum-insolvenzverfahren.html</w:t>
      </w:r>
    </w:p>
    <w:p w:rsidR="008E4E62" w:rsidRDefault="008E4E62" w:rsidP="00BE425B">
      <w:pPr>
        <w:pStyle w:val="wz99vorlage"/>
        <w:spacing w:after="160"/>
        <w:rPr>
          <w:b/>
          <w:sz w:val="23"/>
          <w:szCs w:val="23"/>
        </w:rPr>
      </w:pPr>
    </w:p>
    <w:p w:rsidR="00153EAC" w:rsidRPr="00BE425B" w:rsidRDefault="00153EAC" w:rsidP="00BE425B">
      <w:pPr>
        <w:pStyle w:val="wz99vorlage"/>
        <w:spacing w:after="160"/>
        <w:rPr>
          <w:b/>
          <w:sz w:val="23"/>
          <w:szCs w:val="23"/>
        </w:rPr>
      </w:pPr>
    </w:p>
    <w:p w:rsidR="000847F0" w:rsidRPr="00CD0D0C" w:rsidRDefault="00AC33CB" w:rsidP="00727A3F">
      <w:pPr>
        <w:jc w:val="both"/>
        <w:rPr>
          <w:b/>
        </w:rPr>
      </w:pPr>
      <w:r>
        <w:rPr>
          <w:b/>
        </w:rPr>
        <w:t>E</w:t>
      </w:r>
      <w:r w:rsidR="00D13661" w:rsidRPr="00CD0D0C">
        <w:rPr>
          <w:b/>
        </w:rPr>
        <w:t>. Erscheinen im Termin bei Mandatierung</w:t>
      </w:r>
    </w:p>
    <w:p w:rsidR="00CD0D0C" w:rsidRDefault="00AC33CB" w:rsidP="00727A3F">
      <w:pPr>
        <w:jc w:val="both"/>
      </w:pPr>
      <w:r>
        <w:lastRenderedPageBreak/>
        <w:t>Sofern Sie einen Rechtsanwalt mit der Wahrnehmung Ihrer I</w:t>
      </w:r>
      <w:r w:rsidR="00C568B4">
        <w:t xml:space="preserve">nteressen beauftragt haben, ist leider darauf hinzuweisen, </w:t>
      </w:r>
      <w:r w:rsidR="00D65631">
        <w:t>Verfahrensbeteiligten</w:t>
      </w:r>
      <w:r w:rsidR="001908C0">
        <w:t xml:space="preserve">, die Mandate erteilt haben, nur unter </w:t>
      </w:r>
      <w:r w:rsidR="001908C0" w:rsidRPr="001908C0">
        <w:rPr>
          <w:b/>
        </w:rPr>
        <w:t>Kapazitätsvorbehalt</w:t>
      </w:r>
      <w:r w:rsidR="001908C0">
        <w:t xml:space="preserve"> eine </w:t>
      </w:r>
      <w:r w:rsidR="00562F10">
        <w:t xml:space="preserve">persönliche </w:t>
      </w:r>
      <w:r w:rsidR="001908C0">
        <w:t>Teilnahme zu ermöglichen.</w:t>
      </w:r>
    </w:p>
    <w:p w:rsidR="00562F10" w:rsidRDefault="00AC33CB" w:rsidP="00727A3F">
      <w:pPr>
        <w:jc w:val="both"/>
      </w:pPr>
      <w:r>
        <w:t xml:space="preserve">Es </w:t>
      </w:r>
      <w:r w:rsidR="003B5059">
        <w:t xml:space="preserve">ist klar, dass dies eine Einschränkung der Teilnahmerechte darstellt. </w:t>
      </w:r>
      <w:r>
        <w:t>Das Gericht muss jedoch</w:t>
      </w:r>
      <w:r>
        <w:t xml:space="preserve"> abwägen, ob jemand, der seine Rechte über seinen Vertreter wahrnimmt, oder jemand, der für sich selber auftritt, teilnehmen können soll.</w:t>
      </w:r>
    </w:p>
    <w:p w:rsidR="00C255E2" w:rsidRDefault="00AC33CB" w:rsidP="00727A3F">
      <w:pPr>
        <w:jc w:val="both"/>
      </w:pPr>
      <w:r>
        <w:t>Bei einem Überschreiten der Kapazitätsgrenze müsste der Termin aufgehoben werden.</w:t>
      </w:r>
    </w:p>
    <w:p w:rsidR="00C568B4" w:rsidRDefault="00C568B4" w:rsidP="00727A3F">
      <w:pPr>
        <w:jc w:val="both"/>
      </w:pPr>
    </w:p>
    <w:p w:rsidR="00C568B4" w:rsidRPr="00C255E2" w:rsidRDefault="00C568B4" w:rsidP="00727A3F">
      <w:pPr>
        <w:jc w:val="both"/>
      </w:pPr>
    </w:p>
    <w:p w:rsidR="00C255E2" w:rsidRPr="00825652" w:rsidRDefault="00AC33CB" w:rsidP="00727A3F">
      <w:pPr>
        <w:jc w:val="both"/>
        <w:rPr>
          <w:b/>
        </w:rPr>
      </w:pPr>
      <w:r>
        <w:rPr>
          <w:b/>
        </w:rPr>
        <w:t>F</w:t>
      </w:r>
      <w:r w:rsidR="00153EAC">
        <w:rPr>
          <w:b/>
        </w:rPr>
        <w:t>.</w:t>
      </w:r>
      <w:r w:rsidR="00255CA6" w:rsidRPr="00825652">
        <w:rPr>
          <w:b/>
        </w:rPr>
        <w:t xml:space="preserve"> Schlussbemerkung</w:t>
      </w:r>
    </w:p>
    <w:p w:rsidR="000F6518" w:rsidRDefault="00AC33CB" w:rsidP="00727A3F">
      <w:pPr>
        <w:jc w:val="both"/>
      </w:pPr>
      <w:r>
        <w:t>Die Entscheidu</w:t>
      </w:r>
      <w:r>
        <w:t xml:space="preserve">ng einer Teilnahme obliegt selbstverständlich Ihnen, </w:t>
      </w:r>
      <w:r w:rsidR="00662808">
        <w:t>die vorstehenden Erläuterungen mögen Ihnen als Entscheidungshilfe dienen, beinhalten jedoch keinen Empfehlungscharakter.</w:t>
      </w:r>
    </w:p>
    <w:p w:rsidR="009873B6" w:rsidRDefault="00AC33CB" w:rsidP="00727A3F">
      <w:pPr>
        <w:jc w:val="both"/>
      </w:pPr>
      <w:r>
        <w:t>Lutz Erdmann, Rechtspfleger</w:t>
      </w:r>
    </w:p>
    <w:p w:rsidR="009873B6" w:rsidRDefault="00AC33CB" w:rsidP="00727A3F">
      <w:pPr>
        <w:jc w:val="both"/>
      </w:pPr>
      <w:r>
        <w:t xml:space="preserve">Amtsgericht Düsseldorf – Insolvenzgericht </w:t>
      </w:r>
      <w:r w:rsidR="00153EAC">
        <w:t>–</w:t>
      </w:r>
    </w:p>
    <w:p w:rsidR="000F6518" w:rsidRDefault="000F6518" w:rsidP="00727A3F">
      <w:pPr>
        <w:jc w:val="both"/>
      </w:pPr>
    </w:p>
    <w:p w:rsidR="00255CA6" w:rsidRDefault="00255CA6" w:rsidP="00727A3F">
      <w:pPr>
        <w:jc w:val="both"/>
      </w:pPr>
    </w:p>
    <w:p w:rsidR="00C255E2" w:rsidRDefault="00C255E2" w:rsidP="00727A3F">
      <w:pPr>
        <w:jc w:val="both"/>
      </w:pPr>
    </w:p>
    <w:p w:rsidR="00C255E2" w:rsidRDefault="00C255E2" w:rsidP="00727A3F">
      <w:pPr>
        <w:jc w:val="both"/>
      </w:pPr>
    </w:p>
    <w:p w:rsidR="00C255E2" w:rsidRDefault="00C255E2" w:rsidP="00727A3F">
      <w:pPr>
        <w:jc w:val="both"/>
      </w:pPr>
    </w:p>
    <w:p w:rsidR="004278F5" w:rsidRDefault="004278F5" w:rsidP="00727A3F">
      <w:pPr>
        <w:jc w:val="both"/>
      </w:pPr>
    </w:p>
    <w:p w:rsidR="004278F5" w:rsidRDefault="004278F5" w:rsidP="00727A3F">
      <w:pPr>
        <w:jc w:val="both"/>
      </w:pPr>
    </w:p>
    <w:p w:rsidR="005D11E6" w:rsidRDefault="005D11E6" w:rsidP="00727A3F">
      <w:pPr>
        <w:jc w:val="both"/>
      </w:pPr>
    </w:p>
    <w:p w:rsidR="005D11E6" w:rsidRDefault="005D11E6" w:rsidP="00727A3F">
      <w:pPr>
        <w:jc w:val="both"/>
      </w:pPr>
    </w:p>
    <w:p w:rsidR="000847F0" w:rsidRDefault="000847F0" w:rsidP="00727A3F">
      <w:pPr>
        <w:jc w:val="both"/>
      </w:pPr>
    </w:p>
    <w:p w:rsidR="007A292D" w:rsidRDefault="007A292D" w:rsidP="00727A3F">
      <w:pPr>
        <w:jc w:val="both"/>
      </w:pPr>
    </w:p>
    <w:p w:rsidR="007A292D" w:rsidRDefault="007A292D" w:rsidP="00727A3F">
      <w:pPr>
        <w:jc w:val="both"/>
      </w:pPr>
    </w:p>
    <w:p w:rsidR="007A292D" w:rsidRDefault="007A292D" w:rsidP="00727A3F">
      <w:pPr>
        <w:jc w:val="both"/>
      </w:pPr>
    </w:p>
    <w:p w:rsidR="00291BD3" w:rsidRDefault="00291BD3" w:rsidP="00727A3F">
      <w:pPr>
        <w:jc w:val="both"/>
      </w:pPr>
    </w:p>
    <w:sectPr w:rsidR="00291B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F747F"/>
    <w:multiLevelType w:val="hybridMultilevel"/>
    <w:tmpl w:val="6278299E"/>
    <w:lvl w:ilvl="0" w:tplc="45D8E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12406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7AA8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003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1E5D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EEF4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88B7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E31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FECE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83319"/>
    <w:multiLevelType w:val="hybridMultilevel"/>
    <w:tmpl w:val="8E2EE8BE"/>
    <w:lvl w:ilvl="0" w:tplc="92AC45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9DC11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2AB1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CB9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BEA2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1AE7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2CCD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840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0C24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D3"/>
    <w:rsid w:val="00012F71"/>
    <w:rsid w:val="0001335E"/>
    <w:rsid w:val="00044526"/>
    <w:rsid w:val="0005380A"/>
    <w:rsid w:val="000810EC"/>
    <w:rsid w:val="00081A69"/>
    <w:rsid w:val="000847F0"/>
    <w:rsid w:val="000A1433"/>
    <w:rsid w:val="000D16F2"/>
    <w:rsid w:val="000F6518"/>
    <w:rsid w:val="00153EAC"/>
    <w:rsid w:val="00157149"/>
    <w:rsid w:val="001908C0"/>
    <w:rsid w:val="00204213"/>
    <w:rsid w:val="00255CA6"/>
    <w:rsid w:val="00291BD3"/>
    <w:rsid w:val="00303E89"/>
    <w:rsid w:val="00344B4A"/>
    <w:rsid w:val="003A2BDC"/>
    <w:rsid w:val="003B353A"/>
    <w:rsid w:val="003B5059"/>
    <w:rsid w:val="00417E5B"/>
    <w:rsid w:val="004278F5"/>
    <w:rsid w:val="00451371"/>
    <w:rsid w:val="004743F4"/>
    <w:rsid w:val="005019B2"/>
    <w:rsid w:val="005063BC"/>
    <w:rsid w:val="00562F10"/>
    <w:rsid w:val="00576FDC"/>
    <w:rsid w:val="005D11E6"/>
    <w:rsid w:val="006372B0"/>
    <w:rsid w:val="00662808"/>
    <w:rsid w:val="0068283A"/>
    <w:rsid w:val="00686DCD"/>
    <w:rsid w:val="006F6D80"/>
    <w:rsid w:val="00727A3F"/>
    <w:rsid w:val="007A292D"/>
    <w:rsid w:val="00825652"/>
    <w:rsid w:val="00876139"/>
    <w:rsid w:val="008A39EB"/>
    <w:rsid w:val="008E4E62"/>
    <w:rsid w:val="009873B6"/>
    <w:rsid w:val="009F568C"/>
    <w:rsid w:val="00A229D4"/>
    <w:rsid w:val="00A73B81"/>
    <w:rsid w:val="00AA7FB7"/>
    <w:rsid w:val="00AC33CB"/>
    <w:rsid w:val="00AC4BCC"/>
    <w:rsid w:val="00AF3574"/>
    <w:rsid w:val="00B43D2B"/>
    <w:rsid w:val="00B54C0E"/>
    <w:rsid w:val="00BB7D57"/>
    <w:rsid w:val="00BD69FB"/>
    <w:rsid w:val="00BE425B"/>
    <w:rsid w:val="00C00BFC"/>
    <w:rsid w:val="00C25206"/>
    <w:rsid w:val="00C255E2"/>
    <w:rsid w:val="00C32BA2"/>
    <w:rsid w:val="00C568B4"/>
    <w:rsid w:val="00CD0D0C"/>
    <w:rsid w:val="00CD74D2"/>
    <w:rsid w:val="00CE72CD"/>
    <w:rsid w:val="00D07F71"/>
    <w:rsid w:val="00D13661"/>
    <w:rsid w:val="00D65631"/>
    <w:rsid w:val="00DC3D16"/>
    <w:rsid w:val="00E14A3C"/>
    <w:rsid w:val="00E41353"/>
    <w:rsid w:val="00E54CB3"/>
    <w:rsid w:val="00E55754"/>
    <w:rsid w:val="00EA0657"/>
    <w:rsid w:val="00EA363A"/>
    <w:rsid w:val="00F648AD"/>
    <w:rsid w:val="00F6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925BA-4A37-49A1-A865-60ACCFB9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206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z99vorlage">
    <w:name w:val="wz99vorlage"/>
    <w:basedOn w:val="Normal"/>
    <w:rsid w:val="008E4E62"/>
    <w:pPr>
      <w:spacing w:after="0" w:line="288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8E4E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878</Words>
  <Characters>5532</Characters>
  <Application>Microsoft Office Word</Application>
  <DocSecurity>4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Ellen Pallasch</cp:lastModifiedBy>
  <cp:revision>2</cp:revision>
  <dcterms:created xsi:type="dcterms:W3CDTF">2020-12-10T09:11:00Z</dcterms:created>
  <dcterms:modified xsi:type="dcterms:W3CDTF">2020-12-10T09:11:00Z</dcterms:modified>
</cp:coreProperties>
</file>